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FD6000" w:rsidRPr="004033F9" w:rsidTr="00FD600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6000" w:rsidRPr="004033F9" w:rsidRDefault="00FD600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6000" w:rsidRPr="004033F9" w:rsidRDefault="00FD600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6000" w:rsidRPr="004033F9" w:rsidRDefault="00FD600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6000" w:rsidRPr="004033F9" w:rsidRDefault="00FD600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FD6000" w:rsidRPr="004033F9" w:rsidTr="00FD600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6000" w:rsidRPr="004033F9" w:rsidRDefault="00FD6000" w:rsidP="00FD600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4033F9">
              <w:rPr>
                <w:rFonts w:ascii="Times New Roman" w:hAnsi="Times New Roman"/>
                <w:lang w:val="sq-AL" w:eastAsia="sq-AL"/>
              </w:rPr>
              <w:t>Gjethja, ndërtimi</w:t>
            </w:r>
          </w:p>
          <w:p w:rsidR="00FD6000" w:rsidRPr="004033F9" w:rsidRDefault="00FD6000" w:rsidP="00FD600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6000" w:rsidRPr="004033F9" w:rsidRDefault="00FD6000" w:rsidP="00FD6000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4033F9">
              <w:rPr>
                <w:rFonts w:ascii="Times New Roman" w:hAnsi="Times New Roman"/>
                <w:lang w:val="sq-AL" w:eastAsia="sq-AL"/>
              </w:rPr>
              <w:t>Udhëtim imagjinar në gjethe</w:t>
            </w:r>
          </w:p>
        </w:tc>
      </w:tr>
      <w:tr w:rsidR="00FD6000" w:rsidRPr="004033F9" w:rsidTr="00FD600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6000" w:rsidRPr="004033F9" w:rsidRDefault="00FD600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4033F9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4033F9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FD6000" w:rsidRPr="004033F9" w:rsidRDefault="00FD600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FD6000" w:rsidRPr="004033F9" w:rsidRDefault="00FD6000" w:rsidP="007D19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Shpjegon ndërtimin e gjethes</w:t>
            </w:r>
          </w:p>
          <w:p w:rsidR="00FD6000" w:rsidRPr="004033F9" w:rsidRDefault="00FD6000" w:rsidP="007D19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Analizon aftësinë e gjethes për të marrë H</w:t>
            </w:r>
            <w:r w:rsidRPr="004033F9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Pr="004033F9">
              <w:rPr>
                <w:rFonts w:ascii="Times New Roman" w:hAnsi="Times New Roman"/>
                <w:lang w:val="sq-AL" w:eastAsia="sq-AL"/>
              </w:rPr>
              <w:t>O, CO</w:t>
            </w:r>
            <w:r w:rsidRPr="004033F9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Pr="004033F9">
              <w:rPr>
                <w:rFonts w:ascii="Times New Roman" w:hAnsi="Times New Roman"/>
                <w:lang w:val="sq-AL" w:eastAsia="sq-AL"/>
              </w:rPr>
              <w:t>, dritë e diellit.</w:t>
            </w:r>
          </w:p>
          <w:p w:rsidR="00FD6000" w:rsidRPr="004033F9" w:rsidRDefault="00FD6000" w:rsidP="007D19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 xml:space="preserve">Skicon ndërtimin e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brendshëm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të gjethes.</w:t>
            </w:r>
          </w:p>
          <w:p w:rsidR="00FD6000" w:rsidRPr="004033F9" w:rsidRDefault="00FD6000" w:rsidP="007D19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Mban qëndrim pozitiv ndaj punës së</w:t>
            </w:r>
            <w:r w:rsidR="004033F9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shokëve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në klasë.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6000" w:rsidRPr="004033F9" w:rsidRDefault="00FD600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FD6000" w:rsidRPr="004033F9" w:rsidRDefault="00FD6000" w:rsidP="007D198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Gjethe</w:t>
            </w:r>
          </w:p>
          <w:p w:rsidR="00FD6000" w:rsidRPr="004033F9" w:rsidRDefault="00FD6000" w:rsidP="007D198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Llapë</w:t>
            </w:r>
          </w:p>
          <w:p w:rsidR="00FD6000" w:rsidRPr="004033F9" w:rsidRDefault="00FD6000" w:rsidP="007D198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Nervurë</w:t>
            </w:r>
          </w:p>
          <w:p w:rsidR="00FD6000" w:rsidRPr="004033F9" w:rsidRDefault="00FD6000" w:rsidP="00FD600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Epidermë</w:t>
            </w:r>
          </w:p>
          <w:p w:rsidR="00FD6000" w:rsidRPr="004033F9" w:rsidRDefault="00FD6000" w:rsidP="00FD600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Kutikulë</w:t>
            </w:r>
          </w:p>
          <w:p w:rsidR="00FD6000" w:rsidRPr="004033F9" w:rsidRDefault="00FD6000" w:rsidP="00FD600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Gojëza (</w:t>
            </w:r>
            <w:proofErr w:type="spellStart"/>
            <w:r w:rsidRPr="004033F9">
              <w:rPr>
                <w:rFonts w:ascii="Times New Roman" w:hAnsi="Times New Roman"/>
                <w:lang w:val="sq-AL" w:eastAsia="sq-AL"/>
              </w:rPr>
              <w:t>stoma</w:t>
            </w:r>
            <w:proofErr w:type="spellEnd"/>
            <w:r w:rsidRPr="004033F9">
              <w:rPr>
                <w:rFonts w:ascii="Times New Roman" w:hAnsi="Times New Roman"/>
                <w:lang w:val="sq-AL" w:eastAsia="sq-AL"/>
              </w:rPr>
              <w:t>)</w:t>
            </w:r>
          </w:p>
          <w:p w:rsidR="00FD6000" w:rsidRPr="004033F9" w:rsidRDefault="00FD6000" w:rsidP="00FD600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Qeliza roje</w:t>
            </w:r>
          </w:p>
          <w:p w:rsidR="00FD6000" w:rsidRPr="004033F9" w:rsidRDefault="00FD6000" w:rsidP="00FD600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4033F9">
              <w:rPr>
                <w:rFonts w:ascii="Times New Roman" w:hAnsi="Times New Roman"/>
                <w:lang w:val="sq-AL" w:eastAsia="sq-AL"/>
              </w:rPr>
              <w:t>Mezofil</w:t>
            </w:r>
            <w:proofErr w:type="spellEnd"/>
          </w:p>
          <w:p w:rsidR="00FD6000" w:rsidRPr="004033F9" w:rsidRDefault="00FD6000" w:rsidP="00FD600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Parenkimë gardhore</w:t>
            </w:r>
          </w:p>
          <w:p w:rsidR="00FD6000" w:rsidRPr="004033F9" w:rsidRDefault="00FD6000" w:rsidP="00FD600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 xml:space="preserve">Parenkimë </w:t>
            </w:r>
            <w:proofErr w:type="spellStart"/>
            <w:r w:rsidRPr="004033F9">
              <w:rPr>
                <w:rFonts w:ascii="Times New Roman" w:hAnsi="Times New Roman"/>
                <w:lang w:val="sq-AL" w:eastAsia="sq-AL"/>
              </w:rPr>
              <w:t>zgavrore</w:t>
            </w:r>
            <w:proofErr w:type="spellEnd"/>
          </w:p>
        </w:tc>
      </w:tr>
      <w:tr w:rsidR="00FD6000" w:rsidRPr="004033F9" w:rsidTr="00FD600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6000" w:rsidRPr="004033F9" w:rsidRDefault="00FD6000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FD6000" w:rsidRPr="004033F9" w:rsidRDefault="00FD6000" w:rsidP="007D1988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4033F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Biologjia 10</w:t>
            </w:r>
          </w:p>
          <w:p w:rsidR="00FD6000" w:rsidRPr="004033F9" w:rsidRDefault="00FD6000" w:rsidP="00FD6000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Internet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D6000" w:rsidRPr="004033F9" w:rsidRDefault="00FD600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4033F9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4033F9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FD6000" w:rsidRPr="004033F9" w:rsidRDefault="00FD6000" w:rsidP="007D198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FD6000" w:rsidRPr="004033F9" w:rsidTr="00FD6000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6000" w:rsidRPr="004033F9" w:rsidRDefault="00FD6000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FD6000" w:rsidRPr="004033F9" w:rsidRDefault="004033F9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U jepet nxënësve të bëjnë një “udhëtim imagjinar”</w:t>
            </w:r>
            <w:r w:rsidR="00FD6000" w:rsidRPr="004033F9">
              <w:rPr>
                <w:rFonts w:ascii="Times New Roman" w:hAnsi="Times New Roman"/>
                <w:lang w:val="sq-AL" w:eastAsia="sq-AL"/>
              </w:rPr>
              <w:t xml:space="preserve"> në gjethe. M e video-projektor jepet foto e ndërtimit të </w:t>
            </w:r>
            <w:r>
              <w:rPr>
                <w:rFonts w:ascii="Times New Roman" w:hAnsi="Times New Roman"/>
                <w:lang w:val="sq-AL" w:eastAsia="sq-AL"/>
              </w:rPr>
              <w:t>brendshëm</w:t>
            </w:r>
            <w:r w:rsidR="00FD6000" w:rsidRPr="004033F9">
              <w:rPr>
                <w:rFonts w:ascii="Times New Roman" w:hAnsi="Times New Roman"/>
                <w:lang w:val="sq-AL" w:eastAsia="sq-AL"/>
              </w:rPr>
              <w:t xml:space="preserve"> të gjethes. Përshkruhet nga disa nxënës </w:t>
            </w:r>
            <w:r w:rsidRPr="004033F9">
              <w:rPr>
                <w:rFonts w:ascii="Times New Roman" w:hAnsi="Times New Roman"/>
                <w:lang w:val="sq-AL" w:eastAsia="sq-AL"/>
              </w:rPr>
              <w:t>udhëtimi</w:t>
            </w:r>
            <w:r w:rsidR="00FD6000" w:rsidRPr="004033F9">
              <w:rPr>
                <w:rFonts w:ascii="Times New Roman" w:hAnsi="Times New Roman"/>
                <w:lang w:val="sq-AL" w:eastAsia="sq-AL"/>
              </w:rPr>
              <w:t xml:space="preserve"> imagjinar dhe interpretohet fotoja për informacionin që mbart.</w:t>
            </w:r>
          </w:p>
        </w:tc>
      </w:tr>
      <w:tr w:rsidR="00FD6000" w:rsidRPr="004033F9" w:rsidTr="00FD6000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D6000" w:rsidRPr="004033F9" w:rsidRDefault="00FD600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                                                                                                                                                                 Evokimi </w:t>
            </w:r>
          </w:p>
          <w:p w:rsidR="00FD6000" w:rsidRPr="004033F9" w:rsidRDefault="00FD6000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‘’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Udhëtim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imagjinar’’ në gjethe i bën nxënësit të mendojnë dhe të flasin lirisht për të: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Nxënësi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1</w:t>
            </w:r>
            <w:r w:rsidR="003B71FB" w:rsidRPr="004033F9">
              <w:rPr>
                <w:rFonts w:ascii="Times New Roman" w:hAnsi="Times New Roman"/>
                <w:lang w:val="sq-AL" w:eastAsia="sq-AL"/>
              </w:rPr>
              <w:t>-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shprehet: gjethja ka një pjesë të </w:t>
            </w:r>
            <w:proofErr w:type="spellStart"/>
            <w:r w:rsidRPr="004033F9">
              <w:rPr>
                <w:rFonts w:ascii="Times New Roman" w:hAnsi="Times New Roman"/>
                <w:lang w:val="sq-AL" w:eastAsia="sq-AL"/>
              </w:rPr>
              <w:t>gjërë</w:t>
            </w:r>
            <w:proofErr w:type="spellEnd"/>
            <w:r w:rsidRPr="004033F9">
              <w:rPr>
                <w:rFonts w:ascii="Times New Roman" w:hAnsi="Times New Roman"/>
                <w:lang w:val="sq-AL" w:eastAsia="sq-AL"/>
              </w:rPr>
              <w:t xml:space="preserve"> që quhet (llapa e gjethes). Ajo lidhet me bimën me anë të bishtit.</w:t>
            </w:r>
          </w:p>
          <w:p w:rsidR="00FD6000" w:rsidRPr="004033F9" w:rsidRDefault="00FD6000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Nxënësi 2 : nga bishti dalin nervura të cilat janë të afta të lëvizin lëndë.</w:t>
            </w:r>
          </w:p>
          <w:p w:rsidR="00FD6000" w:rsidRPr="004033F9" w:rsidRDefault="004033F9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Nxënësi</w:t>
            </w:r>
            <w:r w:rsidR="00FD6000" w:rsidRPr="004033F9">
              <w:rPr>
                <w:rFonts w:ascii="Times New Roman" w:hAnsi="Times New Roman"/>
                <w:lang w:val="sq-AL" w:eastAsia="sq-AL"/>
              </w:rPr>
              <w:t xml:space="preserve"> 3: Vihen re disa forma gjethesh.</w:t>
            </w:r>
          </w:p>
          <w:p w:rsidR="00FD6000" w:rsidRPr="004033F9" w:rsidRDefault="00FD6000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 xml:space="preserve">Nxënësi 4: Gjethet janë përshtatur për të kryer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fotosintezën</w:t>
            </w:r>
            <w:r w:rsidRPr="004033F9">
              <w:rPr>
                <w:rFonts w:ascii="Times New Roman" w:hAnsi="Times New Roman"/>
                <w:lang w:val="sq-AL" w:eastAsia="sq-AL"/>
              </w:rPr>
              <w:t>.</w:t>
            </w:r>
          </w:p>
          <w:p w:rsidR="00FD6000" w:rsidRPr="004033F9" w:rsidRDefault="00FD6000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Nxënësi 5: Nga mësimi i kaluar dimë që fotosinteza kryhet në kloroplaste. Këto janë të vendosura në gjethe dhe janë me klorofil. Bëhet një përmbledhje e gjithë përgjigjeve të nxë</w:t>
            </w:r>
            <w:r w:rsidR="006E054D" w:rsidRPr="004033F9">
              <w:rPr>
                <w:rFonts w:ascii="Times New Roman" w:hAnsi="Times New Roman"/>
                <w:lang w:val="sq-AL" w:eastAsia="sq-AL"/>
              </w:rPr>
              <w:t>nësve nga mësuesi/ja.</w:t>
            </w:r>
          </w:p>
        </w:tc>
      </w:tr>
      <w:tr w:rsidR="00FD6000" w:rsidRPr="004033F9" w:rsidTr="00FD6000">
        <w:trPr>
          <w:trHeight w:val="89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D6000" w:rsidRPr="004033F9" w:rsidRDefault="00FD6000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>Ndërtimi i njohurive    Punë në dyshe</w:t>
            </w:r>
          </w:p>
          <w:p w:rsidR="006E054D" w:rsidRPr="004033F9" w:rsidRDefault="006E054D" w:rsidP="006E054D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 xml:space="preserve">Nxënësit mbasi përfunduan ‘’udhëtimin imagjinar’’ bëhen gati të interpretojnë fotot që paraqesin ndërtimin e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brendshëm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të gjethes, pamjen e sipërfaqes së epidermës së poshtme të gjethes si dhe foto se si shkojnë substancat  për fotosintezën në gjethe. Gjatë </w:t>
            </w:r>
            <w:r w:rsidRPr="004033F9">
              <w:rPr>
                <w:lang w:val="sq-AL"/>
              </w:rPr>
              <w:t>koh</w:t>
            </w:r>
            <w:r w:rsidRPr="004033F9">
              <w:rPr>
                <w:rFonts w:ascii="Times New Roman" w:hAnsi="Times New Roman"/>
                <w:lang w:val="sq-AL" w:eastAsia="sq-AL"/>
              </w:rPr>
              <w:t>ës që nxënësit mendojnë të bëjnë interpretimet</w:t>
            </w:r>
            <w:r w:rsidR="004033F9">
              <w:rPr>
                <w:rFonts w:ascii="Times New Roman" w:hAnsi="Times New Roman"/>
                <w:lang w:val="sq-AL" w:eastAsia="sq-AL"/>
              </w:rPr>
              <w:t xml:space="preserve"> e duhura, mësuesja skicon ne dë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rrasë </w:t>
            </w:r>
            <w:proofErr w:type="spellStart"/>
            <w:r w:rsidRPr="004033F9">
              <w:rPr>
                <w:rFonts w:ascii="Times New Roman" w:hAnsi="Times New Roman"/>
                <w:lang w:val="sq-AL" w:eastAsia="sq-AL"/>
              </w:rPr>
              <w:t>organelin</w:t>
            </w:r>
            <w:proofErr w:type="spellEnd"/>
            <w:r w:rsidRPr="004033F9">
              <w:rPr>
                <w:rFonts w:ascii="Times New Roman" w:hAnsi="Times New Roman"/>
                <w:lang w:val="sq-AL" w:eastAsia="sq-AL"/>
              </w:rPr>
              <w:t xml:space="preserve"> kloroplast (ndërtimin e tij) pastaj nxënësit punojnë në dyshe dhe interpretojnë: </w:t>
            </w:r>
          </w:p>
          <w:p w:rsidR="00FD6000" w:rsidRPr="004033F9" w:rsidRDefault="006E054D" w:rsidP="006E054D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>dyshja e parë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: gjethja duket e hollë por ka disa shtresa. Pjesa e sipërme dhe e poshtme janë me qeliza të ngjeshura.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Mësuesi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/ja thekson se kjo shtresë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është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4033F9">
              <w:rPr>
                <w:rFonts w:ascii="Times New Roman" w:hAnsi="Times New Roman"/>
                <w:b/>
                <w:lang w:val="sq-AL" w:eastAsia="sq-AL"/>
              </w:rPr>
              <w:t xml:space="preserve">epidermë </w:t>
            </w:r>
            <w:r w:rsidRPr="004033F9">
              <w:rPr>
                <w:rFonts w:ascii="Times New Roman" w:hAnsi="Times New Roman"/>
                <w:lang w:val="sq-AL" w:eastAsia="sq-AL"/>
              </w:rPr>
              <w:t>dhe nuk ka kloroplaste. Qelizat e epidermës së</w:t>
            </w:r>
            <w:r w:rsidR="004033F9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sipërme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sekretojnë substancë si </w:t>
            </w:r>
            <w:proofErr w:type="spellStart"/>
            <w:r w:rsidRPr="004033F9">
              <w:rPr>
                <w:rFonts w:ascii="Times New Roman" w:hAnsi="Times New Roman"/>
                <w:lang w:val="sq-AL" w:eastAsia="sq-AL"/>
              </w:rPr>
              <w:t>dyll</w:t>
            </w:r>
            <w:proofErr w:type="spellEnd"/>
            <w:r w:rsidRPr="004033F9">
              <w:rPr>
                <w:rFonts w:ascii="Times New Roman" w:hAnsi="Times New Roman"/>
                <w:lang w:val="sq-AL" w:eastAsia="sq-AL"/>
              </w:rPr>
              <w:t xml:space="preserve"> që quhet </w:t>
            </w:r>
            <w:r w:rsidRPr="004033F9">
              <w:rPr>
                <w:rFonts w:ascii="Times New Roman" w:hAnsi="Times New Roman"/>
                <w:b/>
                <w:lang w:val="sq-AL" w:eastAsia="sq-AL"/>
              </w:rPr>
              <w:t xml:space="preserve">kutikulë 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(që pengon avullimin e ujit) </w:t>
            </w:r>
          </w:p>
          <w:p w:rsidR="006E054D" w:rsidRPr="004033F9" w:rsidRDefault="006E054D" w:rsidP="006E054D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>Dyshja e dytë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: në epidermën e poshtme vihen re disa hapje të vogla që quhen </w:t>
            </w:r>
            <w:r w:rsidRPr="004033F9">
              <w:rPr>
                <w:rFonts w:ascii="Times New Roman" w:hAnsi="Times New Roman"/>
                <w:b/>
                <w:lang w:val="sq-AL" w:eastAsia="sq-AL"/>
              </w:rPr>
              <w:t xml:space="preserve">gojëza. 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Secila gojëz rrethohet </w:t>
            </w:r>
            <w:r w:rsidRPr="004033F9">
              <w:rPr>
                <w:rFonts w:ascii="Times New Roman" w:hAnsi="Times New Roman"/>
                <w:lang w:val="sq-AL" w:eastAsia="sq-AL"/>
              </w:rPr>
              <w:lastRenderedPageBreak/>
              <w:t xml:space="preserve">nga </w:t>
            </w:r>
            <w:r w:rsidRPr="004033F9">
              <w:rPr>
                <w:rFonts w:ascii="Times New Roman" w:hAnsi="Times New Roman"/>
                <w:b/>
                <w:lang w:val="sq-AL" w:eastAsia="sq-AL"/>
              </w:rPr>
              <w:t xml:space="preserve">qeliza roje </w:t>
            </w:r>
            <w:r w:rsidRPr="004033F9">
              <w:rPr>
                <w:rFonts w:ascii="Times New Roman" w:hAnsi="Times New Roman"/>
                <w:lang w:val="sq-AL" w:eastAsia="sq-AL"/>
              </w:rPr>
              <w:t>(me klorofil).</w:t>
            </w:r>
          </w:p>
          <w:p w:rsidR="006E054D" w:rsidRPr="004033F9" w:rsidRDefault="006E054D" w:rsidP="006E054D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>Dyshja e tretë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: Shtresa midis dy </w:t>
            </w:r>
            <w:proofErr w:type="spellStart"/>
            <w:r w:rsidRPr="004033F9">
              <w:rPr>
                <w:rFonts w:ascii="Times New Roman" w:hAnsi="Times New Roman"/>
                <w:lang w:val="sq-AL" w:eastAsia="sq-AL"/>
              </w:rPr>
              <w:t>epidermave</w:t>
            </w:r>
            <w:proofErr w:type="spellEnd"/>
            <w:r w:rsidRPr="004033F9">
              <w:rPr>
                <w:rFonts w:ascii="Times New Roman" w:hAnsi="Times New Roman"/>
                <w:lang w:val="sq-AL" w:eastAsia="sq-AL"/>
              </w:rPr>
              <w:t xml:space="preserve"> quhet e mesme </w:t>
            </w:r>
            <w:proofErr w:type="spellStart"/>
            <w:r w:rsidRPr="004033F9">
              <w:rPr>
                <w:rFonts w:ascii="Times New Roman" w:hAnsi="Times New Roman"/>
                <w:b/>
                <w:lang w:val="sq-AL" w:eastAsia="sq-AL"/>
              </w:rPr>
              <w:t>mezofil</w:t>
            </w:r>
            <w:proofErr w:type="spellEnd"/>
            <w:r w:rsidRPr="004033F9">
              <w:rPr>
                <w:rFonts w:ascii="Times New Roman" w:hAnsi="Times New Roman"/>
                <w:b/>
                <w:lang w:val="sq-AL" w:eastAsia="sq-AL"/>
              </w:rPr>
              <w:t>, t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ë gjitha qelizat e saj kanë </w:t>
            </w:r>
            <w:r w:rsidRPr="004033F9">
              <w:rPr>
                <w:rFonts w:ascii="Times New Roman" w:hAnsi="Times New Roman"/>
                <w:b/>
                <w:lang w:val="sq-AL" w:eastAsia="sq-AL"/>
              </w:rPr>
              <w:t>kloroplaste</w:t>
            </w:r>
            <w:r w:rsidRPr="004033F9">
              <w:rPr>
                <w:rFonts w:ascii="Times New Roman" w:hAnsi="Times New Roman"/>
                <w:lang w:val="sq-AL" w:eastAsia="sq-AL"/>
              </w:rPr>
              <w:t>. Shtresa e sipërme ka qeliza të ngjeshura që formojnë parenkimën gardhore. Shtresa e po</w:t>
            </w:r>
            <w:r w:rsidR="004033F9">
              <w:rPr>
                <w:rFonts w:ascii="Times New Roman" w:hAnsi="Times New Roman"/>
                <w:lang w:val="sq-AL" w:eastAsia="sq-AL"/>
              </w:rPr>
              <w:t>sh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tme ka parenkime </w:t>
            </w:r>
            <w:proofErr w:type="spellStart"/>
            <w:r w:rsidRPr="004033F9">
              <w:rPr>
                <w:rFonts w:ascii="Times New Roman" w:hAnsi="Times New Roman"/>
                <w:lang w:val="sq-AL" w:eastAsia="sq-AL"/>
              </w:rPr>
              <w:t>zgavrore</w:t>
            </w:r>
            <w:proofErr w:type="spellEnd"/>
            <w:r w:rsidRPr="004033F9">
              <w:rPr>
                <w:rFonts w:ascii="Times New Roman" w:hAnsi="Times New Roman"/>
                <w:lang w:val="sq-AL" w:eastAsia="sq-AL"/>
              </w:rPr>
              <w:t>. Mësuesja kërkon nga dyshja e katërt</w:t>
            </w:r>
            <w:r w:rsidR="00F9300F" w:rsidRPr="004033F9">
              <w:rPr>
                <w:rFonts w:ascii="Times New Roman" w:hAnsi="Times New Roman"/>
                <w:lang w:val="sq-AL" w:eastAsia="sq-AL"/>
              </w:rPr>
              <w:t xml:space="preserve"> të krahasojë dy</w:t>
            </w:r>
            <w:r w:rsidR="00FE761D" w:rsidRPr="004033F9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F9300F" w:rsidRPr="004033F9">
              <w:rPr>
                <w:rFonts w:ascii="Times New Roman" w:hAnsi="Times New Roman"/>
                <w:lang w:val="sq-AL" w:eastAsia="sq-AL"/>
              </w:rPr>
              <w:t>parenkimat.</w:t>
            </w:r>
          </w:p>
          <w:p w:rsidR="00F9300F" w:rsidRPr="004033F9" w:rsidRDefault="00F9300F" w:rsidP="00F9300F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>Dyshja e pestë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: siç shihet nga fotoja ndërmjet </w:t>
            </w:r>
            <w:proofErr w:type="spellStart"/>
            <w:r w:rsidRPr="004033F9">
              <w:rPr>
                <w:rFonts w:ascii="Times New Roman" w:hAnsi="Times New Roman"/>
                <w:lang w:val="sq-AL" w:eastAsia="sq-AL"/>
              </w:rPr>
              <w:t>mezofilit</w:t>
            </w:r>
            <w:proofErr w:type="spellEnd"/>
            <w:r w:rsidRPr="004033F9">
              <w:rPr>
                <w:rFonts w:ascii="Times New Roman" w:hAnsi="Times New Roman"/>
                <w:lang w:val="sq-AL" w:eastAsia="sq-AL"/>
              </w:rPr>
              <w:t xml:space="preserve"> ka enë përçuese (tufa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përçuese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). Ka ene ksileme me mure te trasha ku lëviz ujë, ka tuba </w:t>
            </w:r>
            <w:proofErr w:type="spellStart"/>
            <w:r w:rsidRPr="004033F9">
              <w:rPr>
                <w:rFonts w:ascii="Times New Roman" w:hAnsi="Times New Roman"/>
                <w:lang w:val="sq-AL" w:eastAsia="sq-AL"/>
              </w:rPr>
              <w:t>floeme</w:t>
            </w:r>
            <w:proofErr w:type="spellEnd"/>
            <w:r w:rsidRPr="004033F9">
              <w:rPr>
                <w:rFonts w:ascii="Times New Roman" w:hAnsi="Times New Roman"/>
                <w:lang w:val="sq-AL" w:eastAsia="sq-AL"/>
              </w:rPr>
              <w:t xml:space="preserve"> me mure të holla ku lëviz sakarozi dhe substanca të tjera.</w:t>
            </w:r>
          </w:p>
          <w:p w:rsidR="00F9300F" w:rsidRPr="004033F9" w:rsidRDefault="00F9300F" w:rsidP="00F9300F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>Dyshja e gjashtë</w:t>
            </w:r>
            <w:r w:rsidRPr="004033F9">
              <w:rPr>
                <w:rFonts w:ascii="Times New Roman" w:hAnsi="Times New Roman"/>
                <w:lang w:val="sq-AL" w:eastAsia="sq-AL"/>
              </w:rPr>
              <w:t>: Interpreton foton e epidermës së poshtme.\</w:t>
            </w:r>
          </w:p>
          <w:p w:rsidR="00F9300F" w:rsidRPr="004033F9" w:rsidRDefault="00F9300F" w:rsidP="00F9300F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>Dyshja e shtatë</w:t>
            </w:r>
            <w:r w:rsidRPr="004033F9">
              <w:rPr>
                <w:rFonts w:ascii="Times New Roman" w:hAnsi="Times New Roman"/>
                <w:lang w:val="sq-AL" w:eastAsia="sq-AL"/>
              </w:rPr>
              <w:t>: Interpreton foton si shkojnë substancat për të realizuar fotosintezën. Kjo dyshe thekson: CO</w:t>
            </w:r>
            <w:r w:rsidRPr="004033F9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merret nëpërmjet ajrit, sipërfaqja e madhe e gjethes e ndihmon të ekspozohet në ajër. Këtu ndërhyn </w:t>
            </w:r>
            <w:r w:rsidRPr="004033F9">
              <w:rPr>
                <w:rFonts w:ascii="Times New Roman" w:hAnsi="Times New Roman"/>
                <w:b/>
                <w:lang w:val="sq-AL" w:eastAsia="sq-AL"/>
              </w:rPr>
              <w:t>mësuesja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që thekson: qelizat e </w:t>
            </w:r>
            <w:proofErr w:type="spellStart"/>
            <w:r w:rsidRPr="004033F9">
              <w:rPr>
                <w:rFonts w:ascii="Times New Roman" w:hAnsi="Times New Roman"/>
                <w:lang w:val="sq-AL" w:eastAsia="sq-AL"/>
              </w:rPr>
              <w:t>mezofilit</w:t>
            </w:r>
            <w:proofErr w:type="spellEnd"/>
            <w:r w:rsidRPr="004033F9">
              <w:rPr>
                <w:rFonts w:ascii="Times New Roman" w:hAnsi="Times New Roman"/>
                <w:lang w:val="sq-AL" w:eastAsia="sq-AL"/>
              </w:rPr>
              <w:t xml:space="preserve">  kanë nevojë për CO</w:t>
            </w:r>
            <w:r w:rsidRPr="004033F9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 i cili hyn me anë të gojëzave me difuzion. Pas çdo gojëze ndodhet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zgavër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ajri që lidhet me zgavrat e tjera me qeliza sfungjerore. </w:t>
            </w:r>
          </w:p>
          <w:p w:rsidR="00F9300F" w:rsidRPr="004033F9" w:rsidRDefault="00F9300F" w:rsidP="00F9300F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>Dyshja e tetë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: Uji merret nga toka,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rrënja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dhe shkon në enët e ksilemës, në qelizat </w:t>
            </w:r>
            <w:proofErr w:type="spellStart"/>
            <w:r w:rsidRPr="004033F9">
              <w:rPr>
                <w:rFonts w:ascii="Times New Roman" w:hAnsi="Times New Roman"/>
                <w:lang w:val="sq-AL" w:eastAsia="sq-AL"/>
              </w:rPr>
              <w:t>mezofilike</w:t>
            </w:r>
            <w:proofErr w:type="spellEnd"/>
            <w:r w:rsidRPr="004033F9">
              <w:rPr>
                <w:rFonts w:ascii="Times New Roman" w:hAnsi="Times New Roman"/>
                <w:lang w:val="sq-AL" w:eastAsia="sq-AL"/>
              </w:rPr>
              <w:t xml:space="preserve"> me anë të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osmozës</w:t>
            </w:r>
            <w:r w:rsidRPr="004033F9">
              <w:rPr>
                <w:rFonts w:ascii="Times New Roman" w:hAnsi="Times New Roman"/>
                <w:lang w:val="sq-AL" w:eastAsia="sq-AL"/>
              </w:rPr>
              <w:t>.</w:t>
            </w:r>
          </w:p>
          <w:p w:rsidR="00F9300F" w:rsidRPr="004033F9" w:rsidRDefault="00F9300F" w:rsidP="00F9300F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>Dyshja e nëntë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thekson: Pozicioni dhe sipërfaqja e </w:t>
            </w:r>
            <w:proofErr w:type="spellStart"/>
            <w:r w:rsidRPr="004033F9">
              <w:rPr>
                <w:rFonts w:ascii="Times New Roman" w:hAnsi="Times New Roman"/>
                <w:lang w:val="sq-AL" w:eastAsia="sq-AL"/>
              </w:rPr>
              <w:t>gjërë</w:t>
            </w:r>
            <w:proofErr w:type="spellEnd"/>
            <w:r w:rsidRPr="004033F9">
              <w:rPr>
                <w:rFonts w:ascii="Times New Roman" w:hAnsi="Times New Roman"/>
                <w:lang w:val="sq-AL" w:eastAsia="sq-AL"/>
              </w:rPr>
              <w:t xml:space="preserve">, e sheshtë, e hollë e ndihmojnë bimën të marrë shumë dritë dielli. Qelizat e </w:t>
            </w:r>
            <w:proofErr w:type="spellStart"/>
            <w:r w:rsidRPr="004033F9">
              <w:rPr>
                <w:rFonts w:ascii="Times New Roman" w:hAnsi="Times New Roman"/>
                <w:lang w:val="sq-AL" w:eastAsia="sq-AL"/>
              </w:rPr>
              <w:t>mezofilit</w:t>
            </w:r>
            <w:proofErr w:type="spellEnd"/>
            <w:r w:rsidRPr="004033F9">
              <w:rPr>
                <w:rFonts w:ascii="Times New Roman" w:hAnsi="Times New Roman"/>
                <w:lang w:val="sq-AL" w:eastAsia="sq-AL"/>
              </w:rPr>
              <w:t xml:space="preserve"> kanë nevojë për dritë. Kloroplastet zgjerohen për të marrë drite diellore. Kur kjo e fundit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është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e fortë ato mblidhen.</w:t>
            </w:r>
          </w:p>
          <w:p w:rsidR="00F9300F" w:rsidRPr="004033F9" w:rsidRDefault="00F9300F" w:rsidP="00F9300F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>Dyshja e dhjetë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: Komenton përshtatjen e gjetheve për kryerjen e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procesit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të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fotosintezës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tabela 6.1 faqe 63 teksti mësimor.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Këtu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marrin pjesë</w:t>
            </w:r>
            <w:r w:rsidR="004033F9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4033F9">
              <w:rPr>
                <w:rFonts w:ascii="Times New Roman" w:hAnsi="Times New Roman"/>
                <w:lang w:val="sq-AL" w:eastAsia="sq-AL"/>
              </w:rPr>
              <w:t>dhe dyshe të tjera. Behet një</w:t>
            </w:r>
            <w:r w:rsidR="004033F9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4033F9">
              <w:rPr>
                <w:lang w:val="sq-AL"/>
              </w:rPr>
              <w:t>p</w:t>
            </w:r>
            <w:r w:rsidRPr="004033F9">
              <w:rPr>
                <w:rFonts w:ascii="Times New Roman" w:hAnsi="Times New Roman"/>
                <w:lang w:val="sq-AL" w:eastAsia="sq-AL"/>
              </w:rPr>
              <w:t>ërmbledhje e materialit të marrë.</w:t>
            </w:r>
          </w:p>
        </w:tc>
      </w:tr>
      <w:tr w:rsidR="00FD6000" w:rsidRPr="004033F9" w:rsidTr="00FD6000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D6000" w:rsidRPr="004033F9" w:rsidRDefault="00FD6000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lastRenderedPageBreak/>
              <w:t>Pyetje dhe ushtrime p</w:t>
            </w:r>
            <w:r w:rsidRPr="004033F9">
              <w:rPr>
                <w:rFonts w:ascii="Times New Roman" w:hAnsi="Times New Roman"/>
                <w:lang w:val="sq-AL" w:eastAsia="sq-AL"/>
              </w:rPr>
              <w:t>ë</w:t>
            </w:r>
            <w:r w:rsidRPr="004033F9">
              <w:rPr>
                <w:rFonts w:ascii="Times New Roman" w:hAnsi="Times New Roman"/>
                <w:b/>
                <w:lang w:val="sq-AL" w:eastAsia="sq-AL"/>
              </w:rPr>
              <w:t>r diskutim:</w:t>
            </w:r>
          </w:p>
          <w:p w:rsidR="00FD6000" w:rsidRPr="004033F9" w:rsidRDefault="004033F9" w:rsidP="007D198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Çfarë</w:t>
            </w:r>
            <w:r w:rsidR="00B4130F" w:rsidRPr="004033F9">
              <w:rPr>
                <w:rFonts w:ascii="Times New Roman" w:hAnsi="Times New Roman"/>
                <w:lang w:val="sq-AL" w:eastAsia="sq-AL"/>
              </w:rPr>
              <w:t xml:space="preserve"> janë gojëzat? Po qelizat roje?</w:t>
            </w:r>
          </w:p>
          <w:p w:rsidR="00B4130F" w:rsidRPr="004033F9" w:rsidRDefault="00B4130F" w:rsidP="007D198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Cili është funksioni i kutikulës?</w:t>
            </w:r>
          </w:p>
          <w:p w:rsidR="00B4130F" w:rsidRPr="004033F9" w:rsidRDefault="00B4130F" w:rsidP="007D1988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 xml:space="preserve">Listoni përshtatjet e gjetheve për të </w:t>
            </w:r>
            <w:r w:rsidRPr="004033F9">
              <w:rPr>
                <w:lang w:val="sq-AL"/>
              </w:rPr>
              <w:t>kryer fotosintez</w:t>
            </w:r>
            <w:r w:rsidRPr="004033F9">
              <w:rPr>
                <w:rFonts w:ascii="Times New Roman" w:hAnsi="Times New Roman"/>
                <w:lang w:val="sq-AL" w:eastAsia="sq-AL"/>
              </w:rPr>
              <w:t>ën dhe funksionin e tyre.</w:t>
            </w:r>
          </w:p>
        </w:tc>
      </w:tr>
      <w:tr w:rsidR="00FD6000" w:rsidRPr="004033F9" w:rsidTr="00FD6000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D6000" w:rsidRPr="004033F9" w:rsidRDefault="00FD6000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FD6000" w:rsidRPr="004033F9" w:rsidRDefault="00FD6000" w:rsidP="007D198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FD6000" w:rsidRPr="004033F9" w:rsidRDefault="00FD6000" w:rsidP="007D198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 xml:space="preserve">Jep përgjigje të sakta mbi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argumente</w:t>
            </w:r>
            <w:r w:rsidRPr="004033F9">
              <w:rPr>
                <w:rFonts w:ascii="Times New Roman" w:hAnsi="Times New Roman"/>
                <w:lang w:val="sq-AL" w:eastAsia="sq-AL"/>
              </w:rPr>
              <w:t>, interpreton mirë dhe qartë videon</w:t>
            </w:r>
          </w:p>
          <w:p w:rsidR="00FD6000" w:rsidRPr="004033F9" w:rsidRDefault="00FD6000" w:rsidP="007D198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 xml:space="preserve">Diskuton lirisht </w:t>
            </w:r>
          </w:p>
        </w:tc>
      </w:tr>
      <w:tr w:rsidR="00FD6000" w:rsidRPr="004033F9" w:rsidTr="00FD6000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D6000" w:rsidRPr="004033F9" w:rsidRDefault="00FD6000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FD6000" w:rsidRPr="004033F9" w:rsidRDefault="00FD6000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kompetencave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të fushës sipas temës mësimore.</w:t>
            </w:r>
            <w:r w:rsidR="00A32E00" w:rsidRPr="004033F9">
              <w:rPr>
                <w:rFonts w:ascii="Times New Roman" w:hAnsi="Times New Roman"/>
                <w:lang w:val="sq-AL" w:eastAsia="sq-AL"/>
              </w:rPr>
              <w:t xml:space="preserve"> Mësuesi përdor teknikën e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vlerësimit</w:t>
            </w:r>
            <w:r w:rsidR="00A32E00" w:rsidRPr="004033F9">
              <w:rPr>
                <w:rFonts w:ascii="Times New Roman" w:hAnsi="Times New Roman"/>
                <w:lang w:val="sq-AL" w:eastAsia="sq-AL"/>
              </w:rPr>
              <w:t xml:space="preserve"> te nxënësit nga nxënësi. Mësuesi mban shënime në evidencë për disa prej nxënësve lidhur me saktësinë e interpretimit të dukurisë së difuzionit dhe argumentimin e punës në grup.</w:t>
            </w:r>
          </w:p>
        </w:tc>
      </w:tr>
      <w:tr w:rsidR="00FD6000" w:rsidRPr="004033F9" w:rsidTr="00FD6000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D6000" w:rsidRPr="004033F9" w:rsidRDefault="00FD6000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033F9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FD6000" w:rsidRPr="004033F9" w:rsidRDefault="00A32E00" w:rsidP="00A32E00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033F9">
              <w:rPr>
                <w:rFonts w:ascii="Times New Roman" w:hAnsi="Times New Roman"/>
                <w:lang w:val="sq-AL" w:eastAsia="sq-AL"/>
              </w:rPr>
              <w:t xml:space="preserve">Skiconi </w:t>
            </w:r>
            <w:proofErr w:type="spellStart"/>
            <w:r w:rsidRPr="004033F9">
              <w:rPr>
                <w:rFonts w:ascii="Times New Roman" w:hAnsi="Times New Roman"/>
                <w:lang w:val="sq-AL" w:eastAsia="sq-AL"/>
              </w:rPr>
              <w:t>organelin</w:t>
            </w:r>
            <w:proofErr w:type="spellEnd"/>
            <w:r w:rsidRPr="004033F9">
              <w:rPr>
                <w:rFonts w:ascii="Times New Roman" w:hAnsi="Times New Roman"/>
                <w:lang w:val="sq-AL" w:eastAsia="sq-AL"/>
              </w:rPr>
              <w:t xml:space="preserve"> kloroplast dhe ndërtimin e </w:t>
            </w:r>
            <w:r w:rsidR="004033F9" w:rsidRPr="004033F9">
              <w:rPr>
                <w:rFonts w:ascii="Times New Roman" w:hAnsi="Times New Roman"/>
                <w:lang w:val="sq-AL" w:eastAsia="sq-AL"/>
              </w:rPr>
              <w:t>brendshëm</w:t>
            </w:r>
            <w:r w:rsidRPr="004033F9">
              <w:rPr>
                <w:rFonts w:ascii="Times New Roman" w:hAnsi="Times New Roman"/>
                <w:lang w:val="sq-AL" w:eastAsia="sq-AL"/>
              </w:rPr>
              <w:t xml:space="preserve"> të gjethes.</w:t>
            </w:r>
          </w:p>
        </w:tc>
      </w:tr>
    </w:tbl>
    <w:p w:rsidR="00810BB6" w:rsidRPr="004033F9" w:rsidRDefault="00810BB6">
      <w:pPr>
        <w:rPr>
          <w:lang w:val="sq-AL"/>
        </w:rPr>
      </w:pPr>
    </w:p>
    <w:sectPr w:rsidR="00810BB6" w:rsidRPr="004033F9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FD6000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65E27"/>
    <w:rsid w:val="001662BC"/>
    <w:rsid w:val="00170045"/>
    <w:rsid w:val="00170174"/>
    <w:rsid w:val="00170759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E72AD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3EC6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B71FB"/>
    <w:rsid w:val="003C1170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5724"/>
    <w:rsid w:val="003F7821"/>
    <w:rsid w:val="004006C6"/>
    <w:rsid w:val="004011AF"/>
    <w:rsid w:val="0040274F"/>
    <w:rsid w:val="004027B4"/>
    <w:rsid w:val="0040302C"/>
    <w:rsid w:val="004033F9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23A8"/>
    <w:rsid w:val="004625C3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92313"/>
    <w:rsid w:val="00593959"/>
    <w:rsid w:val="00597757"/>
    <w:rsid w:val="005B0235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994"/>
    <w:rsid w:val="00697FF8"/>
    <w:rsid w:val="006A06DB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054D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3771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2E00"/>
    <w:rsid w:val="00A33E43"/>
    <w:rsid w:val="00A36728"/>
    <w:rsid w:val="00A37C77"/>
    <w:rsid w:val="00A416B2"/>
    <w:rsid w:val="00A418FE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44B0"/>
    <w:rsid w:val="00AA0DD8"/>
    <w:rsid w:val="00AA54A1"/>
    <w:rsid w:val="00AA7ABD"/>
    <w:rsid w:val="00AB370B"/>
    <w:rsid w:val="00AB79C6"/>
    <w:rsid w:val="00AC0F59"/>
    <w:rsid w:val="00AC131D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30F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0DD2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668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0F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000"/>
    <w:rsid w:val="00FD6ACD"/>
    <w:rsid w:val="00FD6B2E"/>
    <w:rsid w:val="00FE02A2"/>
    <w:rsid w:val="00FE265A"/>
    <w:rsid w:val="00FE747F"/>
    <w:rsid w:val="00FE761D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00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0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5</cp:revision>
  <dcterms:created xsi:type="dcterms:W3CDTF">2016-07-25T15:07:00Z</dcterms:created>
  <dcterms:modified xsi:type="dcterms:W3CDTF">2016-08-22T17:05:00Z</dcterms:modified>
</cp:coreProperties>
</file>